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46" w:rsidRDefault="00B76046" w:rsidP="002A4930">
      <w:pPr>
        <w:pStyle w:val="LO-Normal"/>
        <w:rPr>
          <w:rFonts w:ascii="Times New Roman" w:hAnsi="Times New Roman"/>
        </w:rPr>
      </w:pPr>
    </w:p>
    <w:p w:rsidR="006D34CD" w:rsidRPr="0088001A" w:rsidRDefault="006D34CD" w:rsidP="006D34CD">
      <w:pPr>
        <w:pStyle w:val="LO-Normal"/>
        <w:autoSpaceDE w:val="0"/>
        <w:spacing w:line="360" w:lineRule="auto"/>
        <w:jc w:val="center"/>
        <w:rPr>
          <w:rFonts w:ascii="Arial" w:hAnsi="Arial" w:cs="Arial"/>
          <w:b/>
        </w:rPr>
      </w:pPr>
      <w:r w:rsidRPr="0088001A">
        <w:rPr>
          <w:rFonts w:ascii="Arial" w:hAnsi="Arial" w:cs="Arial"/>
          <w:b/>
        </w:rPr>
        <w:t>Orientações para o Estágio Curricular Supervisionado</w:t>
      </w:r>
    </w:p>
    <w:p w:rsidR="006D34CD" w:rsidRPr="0088001A" w:rsidRDefault="006D34CD" w:rsidP="006D34CD">
      <w:pPr>
        <w:pStyle w:val="LO-Normal"/>
        <w:autoSpaceDE w:val="0"/>
        <w:spacing w:line="360" w:lineRule="auto"/>
        <w:jc w:val="center"/>
        <w:rPr>
          <w:rFonts w:ascii="Arial" w:hAnsi="Arial" w:cs="Arial"/>
          <w:b/>
        </w:rPr>
      </w:pPr>
      <w:r w:rsidRPr="0088001A">
        <w:rPr>
          <w:rFonts w:ascii="Arial" w:hAnsi="Arial" w:cs="Arial"/>
          <w:b/>
        </w:rPr>
        <w:t>Curso Superior de Tecnologia em Alimentos</w:t>
      </w:r>
    </w:p>
    <w:p w:rsidR="006D34CD" w:rsidRDefault="006D34CD">
      <w:pPr>
        <w:pStyle w:val="LO-Normal"/>
        <w:autoSpaceDE w:val="0"/>
        <w:jc w:val="center"/>
        <w:rPr>
          <w:rFonts w:ascii="Times New Roman" w:hAnsi="Times New Roman"/>
        </w:rPr>
      </w:pPr>
    </w:p>
    <w:p w:rsidR="006D34CD" w:rsidRPr="006D34CD" w:rsidRDefault="006D34CD" w:rsidP="006D34CD">
      <w:pPr>
        <w:pStyle w:val="NormalWeb"/>
        <w:spacing w:after="0" w:line="360" w:lineRule="auto"/>
        <w:ind w:firstLine="697"/>
        <w:jc w:val="both"/>
      </w:pPr>
      <w:r w:rsidRPr="006D34CD">
        <w:t>O estágio, no Curso Superior de Tecnologia em Alimentos do IFSC, Câmpus São Miguel do Oeste, acontece em caráter obrigatório. O estágio poderá ocorrer durante o curso (a partir do 4º semestre) ou ao final dele (respeitando o período de 12 meses para integralização do curso), permitindo ao aluno adquirir experiências que sejam pertinentes às áreas de conhecimento e de atuação profissional. Enquadram-se nessa atividade as experiências de convivência em ambiente de trabalho, o cumprimento de tarefas com prazos estabelecidos, o trabalho em ambiente hierarquizado e com componentes cooperativos ou corporativistas. Desta forma, o aluno tem a oportunidade de aplicar seus conhecimentos acadêmicos em situações de prática profissional, possibilitando-lhe o exercício de atitudes em situações vivenciadas e a aquisição de uma visão crítica de sua área de atuação profissional.</w:t>
      </w:r>
    </w:p>
    <w:p w:rsidR="0028601B" w:rsidRDefault="006D34CD" w:rsidP="0028601B">
      <w:pPr>
        <w:pStyle w:val="NormalWeb"/>
        <w:spacing w:after="0" w:line="360" w:lineRule="auto"/>
        <w:ind w:firstLine="697"/>
        <w:jc w:val="both"/>
      </w:pPr>
      <w:r w:rsidRPr="006D34CD">
        <w:t>A carga horária total do estágio será de 250 horas, das quais 160 horas serão referentes às atividades práticas e 90 horas serão destinadas à elaboração do relatório de estágio. As atividades práticas do estágio poderão ser realizadas em mais de uma área, sendo que, neste caso, a carga horária mínima por área deve ser de 40 horas e o relatório de estágio deverá contemplar todos os estágios realizados.</w:t>
      </w:r>
      <w:r>
        <w:t xml:space="preserve"> O estágio poderá ser realizado com carga horária </w:t>
      </w:r>
      <w:r w:rsidR="0028601B">
        <w:t>de até 6 horas diárias, o que corresponde a, até 30 horas semanais.</w:t>
      </w:r>
      <w:r w:rsidRPr="006D34CD">
        <w:t xml:space="preserve"> </w:t>
      </w:r>
    </w:p>
    <w:p w:rsidR="0028601B" w:rsidRDefault="006D34CD" w:rsidP="0028601B">
      <w:pPr>
        <w:pStyle w:val="NormalWeb"/>
        <w:spacing w:after="0" w:line="360" w:lineRule="auto"/>
        <w:ind w:firstLine="697"/>
        <w:jc w:val="both"/>
      </w:pPr>
      <w:r>
        <w:t xml:space="preserve">O estágio deverá ser realizado, preferencialmente, em instalações de empresas ligadas ao ramo alimentício ou afins, tais como, indústrias, supermercados, entrepostos de carne, cooperativas, padarias, cozinhas industriais e hospitalares, laboratórios de controle de qualidade, laboratórios de tecnologia industrial, laboratórios de pesquisa científica, órgãos legisladores, empresas de consultoria para elaboração de projetos, programas de trabalho e de processos industriais; venda especializada de matérias-primas e insumos alimentícios e nos laboratórios de </w:t>
      </w:r>
      <w:r w:rsidR="0028601B">
        <w:t>Ciências Agrárias</w:t>
      </w:r>
      <w:r>
        <w:t xml:space="preserve"> do </w:t>
      </w:r>
      <w:proofErr w:type="spellStart"/>
      <w:r>
        <w:t>câmpus</w:t>
      </w:r>
      <w:proofErr w:type="spellEnd"/>
      <w:r>
        <w:t xml:space="preserve"> São Miguel do Oeste.</w:t>
      </w:r>
    </w:p>
    <w:p w:rsidR="006D34CD" w:rsidRDefault="006D34CD" w:rsidP="0028601B">
      <w:pPr>
        <w:pStyle w:val="NormalWeb"/>
        <w:spacing w:after="0" w:line="360" w:lineRule="auto"/>
        <w:ind w:firstLine="697"/>
        <w:jc w:val="both"/>
      </w:pPr>
      <w:r>
        <w:t xml:space="preserve">Para realizar estágio é preciso vínculo com a instituição de ensino, ou seja, o aluno deverá estar devidamente matriculado, ainda que já tenha concluído as unidades curriculares do curso. Compete ao aluno a definição do local de realização do estágio. O aluno, a concedente do estágio e a instituição de ensino deverão firmar o Termo de Compromisso de Estágio (TCE) antes do início do mesmo, com informações sobre: a concedente do estágio (pessoa jurídica ou pessoa </w:t>
      </w:r>
      <w:r>
        <w:lastRenderedPageBreak/>
        <w:t xml:space="preserve">física); o aluno estagiário; a jornada do estágio; o plano de atividades do estágio; o nome do supervisor do estágio, funcionário da </w:t>
      </w:r>
      <w:r w:rsidR="002A4930">
        <w:t xml:space="preserve">concedente; o nome do professor </w:t>
      </w:r>
      <w:r>
        <w:t xml:space="preserve">orientador, </w:t>
      </w:r>
      <w:r w:rsidR="002A4930">
        <w:t>servidor</w:t>
      </w:r>
      <w:r>
        <w:t xml:space="preserve"> responsável pelo acompanhamento e avaliação do estágio</w:t>
      </w:r>
      <w:r w:rsidR="0028601B">
        <w:t>, conforme Resolução CEPE n.º 01/2017</w:t>
      </w:r>
      <w:r>
        <w:t>.</w:t>
      </w:r>
    </w:p>
    <w:p w:rsidR="00DB5E5F" w:rsidRDefault="00DB5E5F" w:rsidP="00DB5E5F">
      <w:pPr>
        <w:pStyle w:val="NormalWeb"/>
        <w:spacing w:after="0" w:line="360" w:lineRule="auto"/>
        <w:ind w:firstLine="697"/>
        <w:jc w:val="both"/>
      </w:pPr>
      <w:r>
        <w:t xml:space="preserve">As atividades de extensão, iniciação científica, monitoria e intercâmbio, na oferta educativa do </w:t>
      </w:r>
      <w:proofErr w:type="spellStart"/>
      <w:r>
        <w:t>câmpus</w:t>
      </w:r>
      <w:proofErr w:type="spellEnd"/>
      <w:r>
        <w:t xml:space="preserve">, desenvolvidas pelo estudante poderão ser </w:t>
      </w:r>
      <w:proofErr w:type="gramStart"/>
      <w:r>
        <w:t>equiparadas</w:t>
      </w:r>
      <w:proofErr w:type="gramEnd"/>
      <w:r>
        <w:t xml:space="preserve"> ao estágio, desde que o aluno apresente, além do formulário específico, os seguintes documentos, durante o período disposto no calendário acadêmico do </w:t>
      </w:r>
      <w:proofErr w:type="spellStart"/>
      <w:r>
        <w:t>câmpus</w:t>
      </w:r>
      <w:proofErr w:type="spellEnd"/>
      <w:r>
        <w:t xml:space="preserve"> para validação de unidade curricular:</w:t>
      </w:r>
    </w:p>
    <w:p w:rsidR="00DB5E5F" w:rsidRDefault="00DB5E5F" w:rsidP="00DB5E5F">
      <w:pPr>
        <w:pStyle w:val="NormalWeb"/>
        <w:spacing w:after="0" w:line="360" w:lineRule="auto"/>
        <w:jc w:val="both"/>
      </w:pPr>
      <w:r>
        <w:t xml:space="preserve">I – na condição de atividades de extensão, iniciação científica e intercâmbio, cópia do projeto de declaração da instituição em que atua ou atuou, em papel </w:t>
      </w:r>
      <w:proofErr w:type="gramStart"/>
      <w:r>
        <w:t>timbrado, devidamente assinada e carimbada pelo representante legal da organização, indicando a natureza da atividade, a carga horária, o período e as atividades desempenhadas pelo estudante</w:t>
      </w:r>
      <w:proofErr w:type="gramEnd"/>
      <w:r>
        <w:t>;</w:t>
      </w:r>
    </w:p>
    <w:p w:rsidR="00DB5E5F" w:rsidRDefault="00DB5E5F" w:rsidP="00DB5E5F">
      <w:pPr>
        <w:pStyle w:val="NormalWeb"/>
        <w:spacing w:after="0" w:line="360" w:lineRule="auto"/>
        <w:jc w:val="both"/>
      </w:pPr>
      <w:r>
        <w:t xml:space="preserve">II – na condição de monitoria em unidade curricular de curso superior, declaração da instituição em que atua ou atuou, em papel </w:t>
      </w:r>
      <w:proofErr w:type="gramStart"/>
      <w:r>
        <w:t>timbrado, devidamente assinada e carimbada pelo docente responsável pela unidade curricular, indicando a carga horária, o período e as atividades desempenhadas pelo estudante</w:t>
      </w:r>
      <w:proofErr w:type="gramEnd"/>
      <w:r>
        <w:t>.</w:t>
      </w:r>
    </w:p>
    <w:p w:rsidR="00DB5E5F" w:rsidRPr="0017777D" w:rsidRDefault="00DB5E5F" w:rsidP="00DB5E5F">
      <w:pPr>
        <w:pStyle w:val="NormalWeb"/>
        <w:spacing w:after="0" w:line="360" w:lineRule="auto"/>
        <w:jc w:val="both"/>
      </w:pPr>
      <w:r>
        <w:tab/>
      </w:r>
      <w:r w:rsidRPr="0017777D">
        <w:t>O estudante que exercer ou tiver exercido atividade profissional correlata ao seu curso na condição de empregado, empresário ou autônomo, poderá solicitar, no momento em que se exige o cumprimento do estágio obrigatório no respectivo curso e respeitando a legislação vigente, a validação do estágio obrigatório, desde que apresente os seguintes documentos, além de formulário específic</w:t>
      </w:r>
      <w:bookmarkStart w:id="0" w:name="_GoBack"/>
      <w:bookmarkEnd w:id="0"/>
      <w:r w:rsidRPr="0017777D">
        <w:t xml:space="preserve">o, no período disposto no calendário acadêmico do </w:t>
      </w:r>
      <w:proofErr w:type="spellStart"/>
      <w:r w:rsidRPr="0017777D">
        <w:t>câmpus</w:t>
      </w:r>
      <w:proofErr w:type="spellEnd"/>
      <w:r w:rsidRPr="0017777D">
        <w:t xml:space="preserve"> para validação de unidade curricular:</w:t>
      </w:r>
    </w:p>
    <w:p w:rsidR="00486771" w:rsidRDefault="00486771" w:rsidP="00DB5E5F">
      <w:pPr>
        <w:pStyle w:val="NormalWeb"/>
        <w:spacing w:after="0" w:line="360" w:lineRule="auto"/>
        <w:jc w:val="both"/>
      </w:pPr>
      <w:r w:rsidRPr="0017777D">
        <w:t xml:space="preserve">I – na condição de empregado, cópia autentica da carteira de trabalho ou documento equivalente em que está configurado seu vínculo empregatício e função correlata com seu curso, além de declaração da instituição em que atua ou atuou, em papel </w:t>
      </w:r>
      <w:proofErr w:type="gramStart"/>
      <w:r w:rsidRPr="0017777D">
        <w:t>timbrado, devidamente assinada e carimbada</w:t>
      </w:r>
      <w:proofErr w:type="gramEnd"/>
      <w:r w:rsidRPr="0017777D">
        <w:t xml:space="preserve"> pelo representante legal da organização, indicando o cargo ocupado na empresa, a carga horária, o período e as atividades profissionais desempenhadas pelo estudante, durante um período mínimo de 12 (doze) meses, a partir da matrícula no curso;</w:t>
      </w:r>
    </w:p>
    <w:p w:rsidR="00486771" w:rsidRDefault="00486771" w:rsidP="00DB5E5F">
      <w:pPr>
        <w:pStyle w:val="NormalWeb"/>
        <w:spacing w:after="0" w:line="360" w:lineRule="auto"/>
        <w:jc w:val="both"/>
      </w:pPr>
      <w:r>
        <w:lastRenderedPageBreak/>
        <w:t>II – na condição de empresário, cópia do contrato social, cartão de CNPJ da empresa, comprovando que o estudante participa ou participou do quadro societário da organização durante um período mínimo de 12 (doze) meses, a partir da matrícula no curso;</w:t>
      </w:r>
    </w:p>
    <w:p w:rsidR="00486771" w:rsidRDefault="00486771" w:rsidP="00486771">
      <w:pPr>
        <w:pStyle w:val="NormalWeb"/>
        <w:spacing w:after="0" w:line="360" w:lineRule="auto"/>
        <w:jc w:val="both"/>
      </w:pPr>
      <w:r>
        <w:t>III – na condição de autônomo, comprovante de seu registro na prefeitura municipal, comprovante de recolhimento do imposto sobre serviços (ISS) e carnê de contribuição ao INSS correspondente a um período mínimo de 12 (doze) meses, a partir da matrícula no curso.</w:t>
      </w:r>
    </w:p>
    <w:p w:rsidR="00486771" w:rsidRDefault="00486771" w:rsidP="00486771">
      <w:pPr>
        <w:pStyle w:val="NormalWeb"/>
        <w:spacing w:after="0" w:line="360" w:lineRule="auto"/>
        <w:jc w:val="both"/>
      </w:pPr>
      <w:r>
        <w:tab/>
        <w:t xml:space="preserve">O documento de validação de experiências anteriores, juntamente com a documentação comprobatória supracitada deverá ser entregue na Secretaria Acadêmica do </w:t>
      </w:r>
      <w:proofErr w:type="spellStart"/>
      <w:r>
        <w:t>câmpus</w:t>
      </w:r>
      <w:proofErr w:type="spellEnd"/>
      <w:r>
        <w:t>. Os documentos serão avaliados pela Coordenação de Extensão e Estágio e pelo Colegiado do Curso, não dispensando a apresentação de relatório final. Deferida a solicitação de validação do estágio curricular obrigatório, será definido professor orientador de estágio.</w:t>
      </w:r>
    </w:p>
    <w:p w:rsidR="00486771" w:rsidRDefault="006D34CD" w:rsidP="00486771">
      <w:pPr>
        <w:pStyle w:val="NormalWeb"/>
        <w:spacing w:after="0" w:line="360" w:lineRule="auto"/>
        <w:ind w:firstLine="697"/>
        <w:jc w:val="both"/>
      </w:pPr>
      <w:r>
        <w:t>O acompanhamento das atividades de estágio será feito por um professor designado para esse fim, que dará as devidas orientações e os encaminhamentos necessários ao conjunto das atividades, bem como marcará e acompanhará a defesa do relatório de estágio. As normas de redaç</w:t>
      </w:r>
      <w:r w:rsidR="00486771">
        <w:t>ão do referido Relatório estão disponíveis</w:t>
      </w:r>
      <w:r>
        <w:t xml:space="preserve"> em modelo específico, devendo seguir as normas vigentes da Associação Brasileira de Normas Técnicas – ABNT.</w:t>
      </w:r>
    </w:p>
    <w:p w:rsidR="00486771" w:rsidRDefault="006D34CD" w:rsidP="00486771">
      <w:pPr>
        <w:pStyle w:val="NormalWeb"/>
        <w:spacing w:after="0" w:line="360" w:lineRule="auto"/>
        <w:ind w:firstLine="697"/>
        <w:jc w:val="both"/>
      </w:pPr>
      <w:r>
        <w:t xml:space="preserve">O relatório de estágio deverá ser entregue </w:t>
      </w:r>
      <w:r w:rsidR="00486771">
        <w:t xml:space="preserve">à Coordenação do Curso </w:t>
      </w:r>
      <w:r>
        <w:t>com antecedência mínima de 15 dias da data da defesa oral, em três vias e apresentado, em evento aberto ao público, diante de uma banca examinadora composta pelo professor orientador, um professor do curso</w:t>
      </w:r>
      <w:r w:rsidR="00DB05A7">
        <w:t xml:space="preserve"> ou servidor do IFSC</w:t>
      </w:r>
      <w:r>
        <w:t xml:space="preserve">, professor convidado ou membro externo da instituição que detenha no mínimo o título de especialista. A defesa terá duração máxima de 90 minutos, contabilizando o tempo de apresentação </w:t>
      </w:r>
      <w:r w:rsidR="00486771">
        <w:t xml:space="preserve">(30 minutos) </w:t>
      </w:r>
      <w:r>
        <w:t xml:space="preserve">e arguição, podendo o aluno </w:t>
      </w:r>
      <w:proofErr w:type="gramStart"/>
      <w:r>
        <w:t>utilizar</w:t>
      </w:r>
      <w:proofErr w:type="gramEnd"/>
      <w:r>
        <w:t xml:space="preserve"> os recursos audiovisuais disponibilizados pela instituição, ou trazer os seus, se assim desejar.</w:t>
      </w:r>
    </w:p>
    <w:p w:rsidR="0088001A" w:rsidRDefault="006D34CD" w:rsidP="0088001A">
      <w:pPr>
        <w:pStyle w:val="NormalWeb"/>
        <w:spacing w:after="0" w:line="360" w:lineRule="auto"/>
        <w:ind w:firstLine="697"/>
        <w:jc w:val="both"/>
      </w:pPr>
      <w:r>
        <w:t>A avaliação do estágio discente será constituída das notas atribuídas pelo supervisor, orientador e avaliação pela banca. Nos casos de validação de estágio obrigatório não haverá nota do supervisor. O discente para ser considerado aprovado deverá obter média final mínima de 6,0, caso contrário será considerado não apto e deverá fazer a unidade curricular, Estágio Obrigatório novamente.</w:t>
      </w:r>
    </w:p>
    <w:p w:rsidR="0088001A" w:rsidRDefault="006D34CD" w:rsidP="0088001A">
      <w:pPr>
        <w:pStyle w:val="NormalWeb"/>
        <w:spacing w:after="0" w:line="360" w:lineRule="auto"/>
        <w:ind w:firstLine="697"/>
        <w:jc w:val="both"/>
      </w:pPr>
      <w:r>
        <w:t xml:space="preserve">A avaliação será definida em termos de reprovado, aprovado sem restrições e aprovado com restrições. Em caso de aprovação sem restrições, o termo de aprovação será assinado pelo </w:t>
      </w:r>
      <w:r>
        <w:lastRenderedPageBreak/>
        <w:t xml:space="preserve">orientador e pelos demais membros da banca de avaliação. Em caso de aprovação com restrições, o termo de aprovação será assinado apenas pelos dois membros convidados para compor a banca, ficando a assinatura do orientador condicionada à conclusão adequada das correções sugeridas, que deverá ocorrer no prazo máximo de 30 dias. A composição de banca poderá considerar o relatório de estágio como reprovado o que implica que o mesmo deve ser refeito. </w:t>
      </w:r>
    </w:p>
    <w:p w:rsidR="001716DB" w:rsidRPr="001716DB" w:rsidRDefault="001716DB" w:rsidP="001716DB">
      <w:pPr>
        <w:widowControl/>
        <w:suppressAutoHyphens w:val="0"/>
        <w:spacing w:before="100" w:beforeAutospacing="1" w:after="119" w:line="360" w:lineRule="auto"/>
        <w:ind w:firstLine="697"/>
        <w:jc w:val="both"/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</w:pPr>
      <w:r w:rsidRPr="001716DB"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O aluno deverá entregar à Coordenação do Curso 02 (duas) cópias da versão final do relatório de estágio, no formato </w:t>
      </w:r>
      <w:proofErr w:type="spellStart"/>
      <w:r w:rsidRPr="001716DB"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>pdf</w:t>
      </w:r>
      <w:proofErr w:type="spellEnd"/>
      <w:r w:rsidRPr="001716DB">
        <w:rPr>
          <w:rFonts w:ascii="Arial" w:eastAsia="Times New Roman" w:hAnsi="Arial" w:cs="Arial"/>
          <w:color w:val="000000"/>
          <w:sz w:val="22"/>
          <w:szCs w:val="22"/>
          <w:lang w:eastAsia="pt-BR" w:bidi="ar-SA"/>
        </w:rPr>
        <w:t xml:space="preserve">, em meio digital (CD), sendo uma para o professor-orientador e outra será disponibilizada na biblioteca e passará a compor o acervo digital da Instituição. As cópias entregues deverão estar acompanhadas do termo de autorização de divulgação e autorização de divulgação do nome da empresa, devidamente preenchidos e assinados. </w:t>
      </w:r>
    </w:p>
    <w:p w:rsidR="006D34CD" w:rsidRDefault="006D34CD" w:rsidP="0088001A">
      <w:pPr>
        <w:pStyle w:val="NormalWeb"/>
        <w:spacing w:after="0" w:line="360" w:lineRule="auto"/>
        <w:ind w:firstLine="697"/>
        <w:jc w:val="both"/>
      </w:pPr>
    </w:p>
    <w:p w:rsidR="006D34CD" w:rsidRDefault="006D34CD">
      <w:pPr>
        <w:pStyle w:val="LO-Normal"/>
        <w:autoSpaceDE w:val="0"/>
        <w:jc w:val="center"/>
        <w:rPr>
          <w:rFonts w:ascii="Times New Roman" w:hAnsi="Times New Roman"/>
        </w:rPr>
      </w:pPr>
    </w:p>
    <w:sectPr w:rsidR="006D34CD" w:rsidSect="003770A1">
      <w:headerReference w:type="default" r:id="rId8"/>
      <w:footerReference w:type="default" r:id="rId9"/>
      <w:pgSz w:w="11906" w:h="16838"/>
      <w:pgMar w:top="1701" w:right="1134" w:bottom="1134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8F" w:rsidRDefault="00165F8F">
      <w:r>
        <w:separator/>
      </w:r>
    </w:p>
  </w:endnote>
  <w:endnote w:type="continuationSeparator" w:id="0">
    <w:p w:rsidR="00165F8F" w:rsidRDefault="0016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46" w:rsidRDefault="00B46D0D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>Institut</w:t>
    </w:r>
    <w:r w:rsidR="006D34CD">
      <w:rPr>
        <w:rFonts w:ascii="Arial Narrow" w:hAnsi="Arial Narrow"/>
        <w:b/>
        <w:bCs/>
        <w:color w:val="008000"/>
        <w:sz w:val="18"/>
        <w:szCs w:val="18"/>
      </w:rPr>
      <w:t>o Federal de Santa Catarina – Câ</w:t>
    </w:r>
    <w:r>
      <w:rPr>
        <w:rFonts w:ascii="Arial Narrow" w:hAnsi="Arial Narrow"/>
        <w:b/>
        <w:bCs/>
        <w:color w:val="008000"/>
        <w:sz w:val="18"/>
        <w:szCs w:val="18"/>
      </w:rPr>
      <w:t>mpus São Miguel do Oeste</w:t>
    </w:r>
  </w:p>
  <w:p w:rsidR="00B76046" w:rsidRDefault="00B46D0D">
    <w:pPr>
      <w:pStyle w:val="Rodap"/>
      <w:jc w:val="center"/>
      <w:rPr>
        <w:rFonts w:ascii="Arial Narrow" w:hAnsi="Arial Narrow"/>
        <w:b/>
        <w:bCs/>
        <w:color w:val="008000"/>
        <w:sz w:val="18"/>
        <w:szCs w:val="18"/>
      </w:rPr>
    </w:pPr>
    <w:r>
      <w:rPr>
        <w:rFonts w:ascii="Arial Narrow" w:hAnsi="Arial Narrow"/>
        <w:b/>
        <w:bCs/>
        <w:color w:val="008000"/>
        <w:sz w:val="18"/>
        <w:szCs w:val="18"/>
      </w:rPr>
      <w:t xml:space="preserve">Coordenação do Curso </w:t>
    </w:r>
    <w:r w:rsidR="006D34CD">
      <w:rPr>
        <w:rFonts w:ascii="Arial Narrow" w:hAnsi="Arial Narrow"/>
        <w:b/>
        <w:bCs/>
        <w:color w:val="008000"/>
        <w:sz w:val="18"/>
        <w:szCs w:val="18"/>
      </w:rPr>
      <w:t xml:space="preserve">Superior </w:t>
    </w:r>
    <w:r>
      <w:rPr>
        <w:rFonts w:ascii="Arial Narrow" w:hAnsi="Arial Narrow"/>
        <w:b/>
        <w:bCs/>
        <w:color w:val="008000"/>
        <w:sz w:val="18"/>
        <w:szCs w:val="18"/>
      </w:rPr>
      <w:t>de Tecnologia em Alimentos</w:t>
    </w:r>
  </w:p>
  <w:p w:rsidR="00B76046" w:rsidRDefault="00B46D0D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Rua: 22 de abril, 2440</w:t>
    </w:r>
    <w:proofErr w:type="gramStart"/>
    <w:r>
      <w:rPr>
        <w:rFonts w:ascii="Arial Narrow" w:hAnsi="Arial Narrow"/>
        <w:sz w:val="18"/>
        <w:szCs w:val="18"/>
      </w:rPr>
      <w:t xml:space="preserve">  </w:t>
    </w:r>
    <w:proofErr w:type="gramEnd"/>
    <w:r>
      <w:rPr>
        <w:rFonts w:ascii="Arial Narrow" w:hAnsi="Arial Narrow"/>
        <w:sz w:val="18"/>
        <w:szCs w:val="18"/>
      </w:rPr>
      <w:t>|  Bairro São Luiz  |   São Miguel do Oeste /SC  |  CEP: 89900-000</w:t>
    </w:r>
  </w:p>
  <w:p w:rsidR="00B76046" w:rsidRDefault="00B46D0D">
    <w:pPr>
      <w:pStyle w:val="Rodap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Fone: (49) 3631-0407</w:t>
    </w:r>
    <w:proofErr w:type="gramStart"/>
    <w:r>
      <w:rPr>
        <w:rFonts w:ascii="Arial Narrow" w:hAnsi="Arial Narrow"/>
        <w:sz w:val="18"/>
        <w:szCs w:val="18"/>
      </w:rPr>
      <w:t xml:space="preserve">   </w:t>
    </w:r>
    <w:proofErr w:type="gramEnd"/>
    <w:r>
      <w:rPr>
        <w:rFonts w:ascii="Arial Narrow" w:hAnsi="Arial Narrow"/>
        <w:sz w:val="18"/>
        <w:szCs w:val="18"/>
      </w:rPr>
      <w:t xml:space="preserve">|   www.ifsc.edu.br  |  smo.ifsc.edu.br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8F" w:rsidRDefault="00165F8F">
      <w:r>
        <w:separator/>
      </w:r>
    </w:p>
  </w:footnote>
  <w:footnote w:type="continuationSeparator" w:id="0">
    <w:p w:rsidR="00165F8F" w:rsidRDefault="00165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046" w:rsidRDefault="00B46D0D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16" behindDoc="0" locked="0" layoutInCell="1" allowOverlap="1" wp14:anchorId="192D0226" wp14:editId="6EB83408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6120130" cy="66357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634"/>
    <w:multiLevelType w:val="hybridMultilevel"/>
    <w:tmpl w:val="898AD6BC"/>
    <w:lvl w:ilvl="0" w:tplc="A134D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E5863"/>
    <w:multiLevelType w:val="multilevel"/>
    <w:tmpl w:val="1512A0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I0MjcxNDW3NDIwMDZR0lEKTi0uzszPAykwrQUAHyhzVSwAAAA="/>
  </w:docVars>
  <w:rsids>
    <w:rsidRoot w:val="00B76046"/>
    <w:rsid w:val="00165F8F"/>
    <w:rsid w:val="001716DB"/>
    <w:rsid w:val="0017777D"/>
    <w:rsid w:val="0028601B"/>
    <w:rsid w:val="002A4930"/>
    <w:rsid w:val="003770A1"/>
    <w:rsid w:val="003A6619"/>
    <w:rsid w:val="003F5633"/>
    <w:rsid w:val="00486771"/>
    <w:rsid w:val="00610149"/>
    <w:rsid w:val="00615453"/>
    <w:rsid w:val="006D34CD"/>
    <w:rsid w:val="0088001A"/>
    <w:rsid w:val="008A1B5B"/>
    <w:rsid w:val="00B1784F"/>
    <w:rsid w:val="00B46D0D"/>
    <w:rsid w:val="00B76046"/>
    <w:rsid w:val="00DB05A7"/>
    <w:rsid w:val="00DB5E5F"/>
    <w:rsid w:val="00F0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1">
    <w:name w:val="heading 1"/>
    <w:basedOn w:val="Normal"/>
    <w:next w:val="Normal"/>
    <w:pPr>
      <w:keepNext/>
      <w:tabs>
        <w:tab w:val="num" w:pos="432"/>
      </w:tabs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Ttulo3">
    <w:name w:val="heading 3"/>
    <w:basedOn w:val="Ttulododocumento"/>
    <w:next w:val="Corpodotexto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s">
    <w:name w:val="ins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O-Normal">
    <w:name w:val="LO-Normal"/>
    <w:pPr>
      <w:widowControl w:val="0"/>
      <w:suppressAutoHyphen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styleId="Corpodetexto2">
    <w:name w:val="Body Text 2"/>
    <w:basedOn w:val="Normal"/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semiHidden/>
    <w:unhideWhenUsed/>
    <w:rsid w:val="006D34CD"/>
    <w:pPr>
      <w:widowControl/>
      <w:suppressAutoHyphens w:val="0"/>
      <w:spacing w:before="100" w:beforeAutospacing="1" w:after="119" w:line="276" w:lineRule="auto"/>
    </w:pPr>
    <w:rPr>
      <w:rFonts w:ascii="Arial" w:eastAsia="Times New Roman" w:hAnsi="Arial" w:cs="Arial"/>
      <w:color w:val="000000"/>
      <w:sz w:val="22"/>
      <w:szCs w:val="22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DB05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Stefany</cp:lastModifiedBy>
  <cp:revision>11</cp:revision>
  <dcterms:created xsi:type="dcterms:W3CDTF">2017-06-16T22:57:00Z</dcterms:created>
  <dcterms:modified xsi:type="dcterms:W3CDTF">2017-06-30T23:04:00Z</dcterms:modified>
  <dc:language>pt-BR</dc:language>
</cp:coreProperties>
</file>